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Неплатежеспособность отдельных категорий должников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01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012E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5F01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F012E">
              <w:rPr>
                <w:rFonts w:ascii="Times New Roman" w:hAnsi="Times New Roman" w:cs="Times New Roman"/>
                <w:sz w:val="20"/>
                <w:szCs w:val="20"/>
              </w:rPr>
              <w:t>Кораев</w:t>
            </w:r>
            <w:proofErr w:type="spellEnd"/>
            <w:r w:rsidRPr="005F012E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C924BF2" w14:textId="217AA47F" w:rsidR="005F01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73413" w:history="1">
            <w:r w:rsidR="005F012E"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012E">
              <w:rPr>
                <w:noProof/>
                <w:webHidden/>
              </w:rPr>
              <w:tab/>
            </w:r>
            <w:r w:rsidR="005F012E">
              <w:rPr>
                <w:noProof/>
                <w:webHidden/>
              </w:rPr>
              <w:fldChar w:fldCharType="begin"/>
            </w:r>
            <w:r w:rsidR="005F012E">
              <w:rPr>
                <w:noProof/>
                <w:webHidden/>
              </w:rPr>
              <w:instrText xml:space="preserve"> PAGEREF _Toc232673413 \h </w:instrText>
            </w:r>
            <w:r w:rsidR="005F012E">
              <w:rPr>
                <w:noProof/>
                <w:webHidden/>
              </w:rPr>
            </w:r>
            <w:r w:rsidR="005F012E">
              <w:rPr>
                <w:noProof/>
                <w:webHidden/>
              </w:rPr>
              <w:fldChar w:fldCharType="separate"/>
            </w:r>
            <w:r w:rsidR="005F012E">
              <w:rPr>
                <w:noProof/>
                <w:webHidden/>
              </w:rPr>
              <w:t>3</w:t>
            </w:r>
            <w:r w:rsidR="005F012E">
              <w:rPr>
                <w:noProof/>
                <w:webHidden/>
              </w:rPr>
              <w:fldChar w:fldCharType="end"/>
            </w:r>
          </w:hyperlink>
        </w:p>
        <w:p w14:paraId="03784AC6" w14:textId="7F53F7BD" w:rsidR="005F012E" w:rsidRDefault="005F0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14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D948D3" w14:textId="3AF421AE" w:rsidR="005F012E" w:rsidRDefault="005F0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15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CB97A7" w14:textId="6624A6C8" w:rsidR="005F012E" w:rsidRDefault="005F0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16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85A2B4" w14:textId="40319EDC" w:rsidR="005F012E" w:rsidRDefault="005F0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17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BFC6B5" w14:textId="104F297F" w:rsidR="005F012E" w:rsidRDefault="005F0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18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36ED24" w14:textId="4A56DAFE" w:rsidR="005F012E" w:rsidRDefault="005F0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19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343A51" w14:textId="3E645266" w:rsidR="005F012E" w:rsidRDefault="005F0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20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AE3720" w14:textId="640EDBEB" w:rsidR="005F012E" w:rsidRDefault="005F0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21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85B092" w14:textId="7DB99873" w:rsidR="005F012E" w:rsidRDefault="005F0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22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D3CB40" w14:textId="1F69EED7" w:rsidR="005F012E" w:rsidRDefault="005F0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23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29138B" w14:textId="728F8447" w:rsidR="005F012E" w:rsidRDefault="005F0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24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F854D" w14:textId="77A3928B" w:rsidR="005F012E" w:rsidRDefault="005F0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25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09B198" w14:textId="48B98BF9" w:rsidR="005F012E" w:rsidRDefault="005F0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26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EEC6CD" w14:textId="2F0731AE" w:rsidR="005F012E" w:rsidRDefault="005F0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27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D4AE3" w14:textId="38281097" w:rsidR="005F012E" w:rsidRDefault="005F0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28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3ECAF2" w14:textId="1AAB34F4" w:rsidR="005F012E" w:rsidRDefault="005F0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29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FC6FA4" w14:textId="2D5B3BE6" w:rsidR="005F012E" w:rsidRDefault="005F0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3430" w:history="1">
            <w:r w:rsidRPr="0058556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_Toc232673430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047C388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734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493BABF" w:rsidR="00751095" w:rsidRPr="00352B6F" w:rsidRDefault="005F012E" w:rsidP="005F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правового регулирования несостоятельности (банкротства) отдельных категорий должников, включая изучение особенностей процедур банкротства градообразующих, сельскохозяйственных, финансовых организаций, стратегических предприятий, субъектов естественных монополий, застройщиков, профессиональных участников рынка ценных бумаг, а также граждан, включая индивидуальных предпринимателей.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734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Неплатежеспособность отдельных категорий должников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734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5F01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01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01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01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01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01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012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F01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01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01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</w:rPr>
              <w:t>ПК-3 - Способен квалифицированно применять нормативные правовые акты в отдельных отраслях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01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012E">
              <w:rPr>
                <w:rFonts w:ascii="Times New Roman" w:hAnsi="Times New Roman" w:cs="Times New Roman"/>
                <w:lang w:bidi="ru-RU"/>
              </w:rPr>
              <w:t xml:space="preserve">ПК-3.1 - Знает особенности </w:t>
            </w:r>
            <w:proofErr w:type="spellStart"/>
            <w:r w:rsidRPr="005F012E">
              <w:rPr>
                <w:rFonts w:ascii="Times New Roman" w:hAnsi="Times New Roman" w:cs="Times New Roman"/>
                <w:lang w:bidi="ru-RU"/>
              </w:rPr>
              <w:t>частно</w:t>
            </w:r>
            <w:proofErr w:type="spellEnd"/>
            <w:r w:rsidRPr="005F012E">
              <w:rPr>
                <w:rFonts w:ascii="Times New Roman" w:hAnsi="Times New Roman" w:cs="Times New Roman"/>
                <w:lang w:bidi="ru-RU"/>
              </w:rPr>
              <w:t>-правового обеспечения в отдельных отраслях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01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012E">
              <w:rPr>
                <w:rFonts w:ascii="Times New Roman" w:hAnsi="Times New Roman" w:cs="Times New Roman"/>
              </w:rPr>
              <w:t>особенности частноправового обеспечения в отдельных отраслях бизнеса применительно к неплатежеспособности (банкротству) специальных категорий должников — профессиональных участников, застройщиков, граждан.</w:t>
            </w:r>
            <w:r w:rsidRPr="005F01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01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012E">
              <w:rPr>
                <w:rFonts w:ascii="Times New Roman" w:hAnsi="Times New Roman" w:cs="Times New Roman"/>
              </w:rPr>
              <w:t xml:space="preserve">применять нормативные правовые акты (ФЗ «О несостоятельности (банкротстве)» и специальные </w:t>
            </w:r>
            <w:proofErr w:type="spellStart"/>
            <w:r w:rsidR="00FD518F" w:rsidRPr="005F012E">
              <w:rPr>
                <w:rFonts w:ascii="Times New Roman" w:hAnsi="Times New Roman" w:cs="Times New Roman"/>
              </w:rPr>
              <w:t>банкротные</w:t>
            </w:r>
            <w:proofErr w:type="spellEnd"/>
            <w:r w:rsidR="00FD518F" w:rsidRPr="005F012E">
              <w:rPr>
                <w:rFonts w:ascii="Times New Roman" w:hAnsi="Times New Roman" w:cs="Times New Roman"/>
              </w:rPr>
              <w:t xml:space="preserve"> нормы) с учетом особенностей частноправового обеспечения в соответствующих отраслях бизнеса, квалифицированно разграничивать общие и специальные правила банкротства применительно к конкретной категории </w:t>
            </w:r>
            <w:proofErr w:type="gramStart"/>
            <w:r w:rsidR="00FD518F" w:rsidRPr="005F012E">
              <w:rPr>
                <w:rFonts w:ascii="Times New Roman" w:hAnsi="Times New Roman" w:cs="Times New Roman"/>
              </w:rPr>
              <w:t>должников.</w:t>
            </w:r>
            <w:r w:rsidRPr="005F012E">
              <w:rPr>
                <w:rFonts w:ascii="Times New Roman" w:hAnsi="Times New Roman" w:cs="Times New Roman"/>
              </w:rPr>
              <w:t>.</w:t>
            </w:r>
            <w:proofErr w:type="gramEnd"/>
            <w:r w:rsidRPr="005F012E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97ACE7D" w:rsidR="00751095" w:rsidRPr="005F01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01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012E">
              <w:rPr>
                <w:rFonts w:ascii="Times New Roman" w:hAnsi="Times New Roman" w:cs="Times New Roman"/>
              </w:rPr>
              <w:t xml:space="preserve">навыками квалифицированного применения нормативных правовых актов о неплатежеспособности с учетом отраслевой специфики частноправового обеспечения бизнеса, способами правового анализа </w:t>
            </w:r>
            <w:proofErr w:type="spellStart"/>
            <w:r w:rsidR="00FD518F" w:rsidRPr="005F012E">
              <w:rPr>
                <w:rFonts w:ascii="Times New Roman" w:hAnsi="Times New Roman" w:cs="Times New Roman"/>
              </w:rPr>
              <w:t>банкротных</w:t>
            </w:r>
            <w:proofErr w:type="spellEnd"/>
            <w:r w:rsidR="00FD518F" w:rsidRPr="005F012E">
              <w:rPr>
                <w:rFonts w:ascii="Times New Roman" w:hAnsi="Times New Roman" w:cs="Times New Roman"/>
              </w:rPr>
              <w:t xml:space="preserve"> процедур для отдельных категорий должников, а также приемами выбора и применения специальных норм </w:t>
            </w:r>
            <w:proofErr w:type="spellStart"/>
            <w:r w:rsidR="00FD518F" w:rsidRPr="005F012E">
              <w:rPr>
                <w:rFonts w:ascii="Times New Roman" w:hAnsi="Times New Roman" w:cs="Times New Roman"/>
              </w:rPr>
              <w:t>банкротного</w:t>
            </w:r>
            <w:proofErr w:type="spellEnd"/>
            <w:r w:rsidR="00FD518F" w:rsidRPr="005F012E">
              <w:rPr>
                <w:rFonts w:ascii="Times New Roman" w:hAnsi="Times New Roman" w:cs="Times New Roman"/>
              </w:rPr>
              <w:t xml:space="preserve"> законодательства при правовом сопровождении бизнеса.</w:t>
            </w:r>
            <w:r w:rsidRPr="005F01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F01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734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банкротство гражданина. Общие положения и субъектный состав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регулирование банкротства граждан: соотношение общих и специальных норм Закона о банкротстве (главы I-III, VII, VIII, IX и § 2 главы XI). Сфера применения § 1.1 главы X.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банкротства индивидуальных предпринимателей (ИП). Судьба имущества, предназначенного для предпринимательской деятельности. Правила продажи такого имущества.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Лица, участвующие в деле о банкротстве гражданина. Особый статус супруга (бывшего супруга) должника. Порядок уведомления участников дела.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Финансовый управляющий: обязательность участия, требования к кандидатуре, порядок утверждения.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Права и обязанности финансового управляющего. Полномочия по истребованию информации об имуществе гражданина и его супруга, о счетах и вкладах, об остатках электронных денежных средств.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Вознаграждение финансового управляющего: фиксированная сумма и проценты. Порядок выплаты. Привлечение иных лиц для обеспечения деятельности управляющего.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Последствия неисполнения гражданином обязанности по предоставлению сведений финансовому управляющему.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213DF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3DF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Возбуждение дела о банкротстве гражданина. Субъекты, основания и процессуальные особенности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9E05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Правомочные субъекты на обращение в арбитражный суд: гражданин, конкурсный кредитор, уполномоченный орган.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Условия принятия заявления: минимальный порог задолженности (500 000 рублей) и срок неисполнения требований (3 месяца).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Обязанность гражданина подать заявление о банкротстве: условия возникновения, срок (30 </w:t>
            </w:r>
            <w:r w:rsidRPr="00352B6F">
              <w:rPr>
                <w:lang w:bidi="ru-RU"/>
              </w:rPr>
              <w:lastRenderedPageBreak/>
              <w:t>рабочих дней). Отличие обязанности от права на подачу заявления (предвидение банкротства).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подачи заявления индивидуальным предпринимателем: обязательное предварительное опубликование уведомления о намерении в ЕФРСФДЮЛ.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Заявление конкурсного кредитора или уполномоченного органа: необходимость вступившего в силу решения суда и исключения из этого правила (требования об уплате обязательных платежей, по исполнительной надписи нотариуса, по кредитным договорам и др.).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Документы, прилагаемые к заявлению гражданина: списки кредиторов и должников, опись имущества, сведения о доходах, выписки по счетам, информация о счетах цифрового рубля.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Внесение денежных средств на депозит суда для выплаты вознаграждения финансовому управляющему и покрытия расходов на привлеченных лиц.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Рассмотрение обоснованности заявления. Понятие неплатежеспособности гражданина и ее презумпции. Определения, выносимые судом по результатам рассмотрения.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580A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929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06A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29FE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13317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009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Процедуры, применяемые в деле о банкротстве гражданина. Реструктуризация долгов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0533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Реструктуризация долгов гражданина как восстановительная процедура. Условия и порядок введения.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Последствия введения реструктуризации долгов: мораторий на удовлетворение требований, наступление срока исполнения обязательств, прекращение начисления неустоек, снятие арестов, приостановление исполнительного производства.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Ограничения на совершение сделок в период реструктуризации. Необходимость предварительного согласия финансового управляющего. Порядок распоряжения денежными средствами на специальном банковском счете.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представления проекта плана реструктуризации долгов. Субъекты, имеющие право на представление плана, и сроки.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br/>
              <w:t>Требования к гражданину, в отношении задолженности которого может быть представлен план реструктуризации: наличие источника дохода, отсутствие непогашенной судимости за экономические преступления, отсутствие фактов банкротства в течение последних 5 лет.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Содержание плана реструктуризации долгов: порядок и сроки пропорционального погашения требований. Срок реализации плана (не более 5 лет). Особенности учета требований залоговых кредиторов.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Документы, прилагаемые к плану реструктуризации. Порядок одобрения плана собранием кредиторов (большинство голосов). Полномочия собрания кредиторов.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Рассмотрение плана арбитражным судом. Основания для утверждения и отказа в утверждении. Особенность: суд вправе утвердить план, даже если собрание кредиторов его не одобрило (при определенных условиях).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Последствия утверждения плана реструктуризации. Порядок начисления процентов на сумму требований кредиторов. Обязанность гражданина уведомлять о существенном изменении имущественного положения.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Основания для отмены плана реструктуризации (недостоверные сведения, неисполнение обязательств). Завершение реструктуризации.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834B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4D4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94B2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1BC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5A356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AE6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Реализация имущества гражданина. Завершение процедуры и правовые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553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имущества гражданина как ликвидационная процедура. Основания для введения.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Конкурсная масса: состав и порядок формирования. Имущество, не подлежащее включению в конкурсную массу (имущественный иммунитет). Порядок исключения имущества из конкурсной массы.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Последствия признания гражданина банкротом: переход прав на распоряжение имуществом к финансовому управляющему, ничтожность сделок, совершенных лично гражданином, прекращение начисления </w:t>
            </w:r>
            <w:r w:rsidRPr="00352B6F">
              <w:rPr>
                <w:lang w:bidi="ru-RU"/>
              </w:rPr>
              <w:lastRenderedPageBreak/>
              <w:t>неустоек и процентов.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реализации имущества, находящегося в общей собственности супругов. Порядок выделения доли.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продажи имущества гражданина на торгах. Оценка имущества финансовым управляющим. Особенности продажи заложенного имущества. Утверждение положения о порядке и сроках реализации.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Очередность удовлетворения требований кредиторов. Особенности распределения средств, вырученных от реализации предмета залога. Специфика продажи единственного жилого помещения, являющегося предметом ипотеки (Статья 213.27-1).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Завершение расчетов с кредиторами. Отчет финансового управляющего. Определение о завершении реализации имущества.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Освобождение гражданина от обязательств. Исключения, когда освобождение не допускается (привлечение к ответственности за неправомерные действия, предоставление недостоверных сведений, мошенничество, злостное уклонение от погашения задолженности).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Требования, сохраняющие силу после завершения банкротства (алименты, вред жизни и здоровью, заработная плата, субсидиарная ответственность, убытки).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Последствия признания гражданина банкротом: ограничения на принятие кредитов, на занятие должностей в органах управления юридических лиц. Повторное банкротство. Отдельное мировое соглашение с залоговым кредитором по ипотеке единственного жилья.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0D3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92F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DAC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854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BE175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3EB2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Введение в банкротство застройщика. Ключевые понятия и субъектный состав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5B86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Сфера применения § 7 главы X Закона о банкротстве. Соотношение с общими нормами Закона.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Легальные определения для целей банкротства застройщиков: застройщик, участник строительства, участник долевого строительства.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Ключевые понятия: требование о передаче жилого помещения, требование о передаче </w:t>
            </w:r>
            <w:r w:rsidRPr="00352B6F">
              <w:rPr>
                <w:lang w:bidi="ru-RU"/>
              </w:rPr>
              <w:lastRenderedPageBreak/>
              <w:t>машино-места и нежилого помещения, денежное требование. Отличия и правовое значение.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Объект строительства, объект незавершенного строительства, земельный участок. Реестр требований участников строительства.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Лица, участвующие в деле о банкротстве застройщика. Особая роль Фонда развития территорий и органа исполнительной власти субъекта РФ, осуществляющего контроль в области долевого строительства.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Особые требования к арбитражному управляющему в деле о банкротстве застройщика: аккредитация Фондом.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Условия аккредитации: наличие стажа работы на руководящих должностях в организациях-застройщиках, отсутствие нарушений законодательства о банкротстве, отсутствие судимости, прохождение обучения по программе Фонда.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аккредитации, срок действия (3 года), основания для аннулирования и отстранения управляющего. Обязанность управляющего направлять информацию в Фонд.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4E47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245B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F14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CCC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BA08D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5456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Возбуждение дела о банкротстве застройщика. Особенности процедур и судебного процесса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94F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инициирования дела о банкротстве застройщика. Право Фонда на подачу заявления (даже при отсутствии статуса кредитора).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Отсутствие процедур наблюдения и финансового оздоровления. Введение конкурсного производства сразу после признания обоснованности заявления.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Срок конкурсного производства (1 год с возможностью продления до 6 месяцев). Порядок принятия решения о признании должника банкротом и об открытии конкурсного производства.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действий суда, если информация о статусе застройщика стала известна после возбуждения дела. Освобождение управляющего, не аккредитованного Фондом.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Передача дела о банкротстве застройщика по подсудности: по месту нахождения объекта строительства или большинства участников </w:t>
            </w:r>
            <w:r w:rsidRPr="00352B6F">
              <w:rPr>
                <w:lang w:bidi="ru-RU"/>
              </w:rPr>
              <w:lastRenderedPageBreak/>
              <w:t>строительства.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Особые обеспечительные меры: запрет на расторжение арендодателем договора аренды земельного участка, на заключение договора с другим лицом, на государственную регистрацию такого договора.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Особый порядок рассмотрения требований в отношении недвижимого имущества в деле о банкротстве застройщика (Статья 201.8). Правила подачи заявлений об истребовании имущества, о признании права собственности, о сносе самовольной постройки. Срок рассмотрения — до 3 месяцев.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Первое собрание кредиторов застройщика: сроки проведения, особенности голосования участников строительства (количество голосов определяется исходя из суммы, уплаченной застройщику).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BA65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E0D7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185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CE0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F5AB9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972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Удовлетворение требований участников строительства. Реестр, очередность и установление требований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692A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предъявления требований участников строительства. Сроки предъявления требований конкурсному управляющему. Обязанность руководителя передать сведения об участниках.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Автоматическое включение требований по договорам участия в долевом строительстве на основании данных из Единой информационной системы жилищного строительства.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рассмотрения требований конкурсным управляющим. Сроки включения в реестр. Уведомление участников о результатах рассмотрения. Возражения и их рассмотрение судом.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Реестр требований участников строительства: содержание (сумма уплаченная, размер неисполненных обязательств, сведения о помещении). Закрытие реестра.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установления денежных требований. Право участника на односторонний отказ от договора. Расчет убытков в виде реального ущерба (разница между стоимостью помещения на дату банкротства и уплаченной суммой).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Очередность удовлетворения требований в деле о банкротстве застройщика (Статья 201.9): требования граждан-участников </w:t>
            </w:r>
            <w:r w:rsidRPr="00352B6F">
              <w:rPr>
                <w:lang w:bidi="ru-RU"/>
              </w:rPr>
              <w:lastRenderedPageBreak/>
              <w:t>строительства, требования Фонда, требования по возмещению убытков, требования иных кредиторов.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удовлетворения требований участников долевого строительства, внесших денежные средства на счета эскроу (Статья 201.12-2). Порядок перечисления средств с эскроу-счетов. Удовлетворение требований залоговых кредиторов.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Расчеты с участниками строительства: условия перехода к денежным расчетам и преобразование требований о передаче помещений в денежные требования.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банкротства жилищно-строительных кооперативов (Статья 201.15-4). Субсидиарная ответственность членов правления кооператива.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A0DC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3FC2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7C5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5EF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D5D1D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A3B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Завершение процедуры банкротства застройщика. Способы погашения требований участников строительства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E263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Передача объекта незавершенного строительства жилищно-строительному кооперативу или иному специализированному потребительскому кооперативу (Статья 201.10): условия, порядок, значение собрания участников строительства.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Условия передачи объекта: соотношение стоимости объекта и совокупного размера требований участников, достаточность имущества для погашения текущих платежей, отсутствие требований залоговых кредиторов или их согласие.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Механизм внесения денежных средств участниками или третьими лицами для покрытия разницы в стоимости (депозитный счет суда, специальный банковский счет).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Передача достроенных жилых помещений, машино-мест и нежилых помещений участникам строительства (Статья 201.11): условия, наличие разрешения на ввод в эксплуатацию, достаточность помещений.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признания права собственности участника строительства на жилое помещение при подписанном передаточном акте до банкротства (Статья 201.11, п. 8-8.2). Основания для признания права при отсутствии передаточного акта.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Урегулирование обязательств застройщика </w:t>
            </w:r>
            <w:r w:rsidRPr="00352B6F">
              <w:rPr>
                <w:lang w:bidi="ru-RU"/>
              </w:rPr>
              <w:lastRenderedPageBreak/>
              <w:t>путем передачи имущества и обязательств новому застройщику (приобретателю) (Статьи 201.15-1, 201.15-2). Условия и порядок передачи земельного участка, недостроя, проектной документации.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и сроки рассмотрения заявления о намерении стать приобретателем. Роль исполнительного органа, уполномоченного Правительством РФ (заключение о возможности/невозможности передачи).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передачи прав застройщика Фонду в случае выплаты возмещения участникам строительства (Статья 201.15-2-2). Порядок обращения Фонда в суд, расчет соотношения стоимости имущества и совокупного размера выплат.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Передача Фонду объектов инфраструктуры (инженерно-технической, транспортной, социальной) (Статья 201.15-2-1).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Погашение текущих платежей и требований кредиторов первой и второй очереди в целях обеспечения возможности передачи объекта (Статья 201.15). Порядок внесения денежных средств на специальный банковский счет должника. Последствия и порядок признания требований погашенными.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Собрание участников строительства: правила проведения (по аналогии со статьями 12-15 Закона), кворум, порядок принятия решений (3/4 голосов), особенности заочного голосования при количестве участников свыше 500 (Статья 201.12).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Возможность перехода к внешнему управлению в деле о банкротстве застройщика (Статья 201.15-3). Условия и порядок принятия решения собранием кредиторов.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Распределение средств от реализации предмета залога (объекта строительства и земельного участка) (Статья 201.14). Процентное соотношение при распределении (60% — залоговому кредитору, 25% — гражданам-участникам строительства, 10% — кредиторам первой и второй очереди, остальное — текущие платежи).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12C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BDD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23B2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0AC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lastRenderedPageBreak/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734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734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8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F01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Кузнецов, А. П. Банкротство застройщика: теория и практика защиты прав граждан - участников строительства / Кузнецов А.П. - </w:t>
            </w:r>
            <w:proofErr w:type="gramStart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Москва :Статут</w:t>
            </w:r>
            <w:proofErr w:type="gramEnd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, 2015. - 96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 978-5-8354-1172-6. - </w:t>
            </w:r>
            <w:proofErr w:type="gramStart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Текст :</w:t>
            </w:r>
            <w:proofErr w:type="gramEnd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/555556 (дата обращения: 17.06.2026).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F012E" w:rsidRDefault="005450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anchor="bib" w:history="1">
              <w:r w:rsidR="00984247">
                <w:rPr>
                  <w:color w:val="00008B"/>
                  <w:u w:val="single"/>
                </w:rPr>
                <w:t>https://znanium.ru/catalog/document?id=112798#bib</w:t>
              </w:r>
            </w:hyperlink>
          </w:p>
        </w:tc>
      </w:tr>
      <w:tr w:rsidR="00262CF0" w:rsidRPr="007E6725" w14:paraId="2A6D01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3B89D2" w14:textId="77777777" w:rsidR="00262CF0" w:rsidRPr="005F01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Несостоятельность (банкротство): учебный курс. В 2 т. </w:t>
            </w:r>
            <w:proofErr w:type="gramStart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Т.2 :</w:t>
            </w:r>
            <w:proofErr w:type="gramEnd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 краткий учебный курс / Е. Г. Афанасьева, А. В. </w:t>
            </w:r>
            <w:proofErr w:type="spellStart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Белицкая</w:t>
            </w:r>
            <w:proofErr w:type="spellEnd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, А. З. Бобылева [и др.] / под ред. д. ю. н. проф. Карелиной . - </w:t>
            </w:r>
            <w:proofErr w:type="gramStart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2019. - 848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 978-5-8354-1551-9. - </w:t>
            </w:r>
            <w:proofErr w:type="gramStart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Текст :</w:t>
            </w:r>
            <w:proofErr w:type="gramEnd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5F012E">
              <w:rPr>
                <w:rFonts w:ascii="Times New Roman" w:hAnsi="Times New Roman" w:cs="Times New Roman"/>
                <w:sz w:val="24"/>
                <w:szCs w:val="24"/>
              </w:rPr>
              <w:t>/1079400 (дата обращения: 17.06.2026).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22F063" w14:textId="77777777" w:rsidR="00262CF0" w:rsidRPr="007E6725" w:rsidRDefault="005450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bib" w:history="1">
              <w:r w:rsidR="00984247">
                <w:rPr>
                  <w:color w:val="00008B"/>
                  <w:u w:val="single"/>
                </w:rPr>
                <w:t>https://znanium.ru/catalog/doc ... =352745&amp;from_similar=1#bib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734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065E49" w14:textId="77777777" w:rsidTr="007B550D">
        <w:tc>
          <w:tcPr>
            <w:tcW w:w="9345" w:type="dxa"/>
          </w:tcPr>
          <w:p w14:paraId="32E039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09CC20" w14:textId="77777777" w:rsidTr="007B550D">
        <w:tc>
          <w:tcPr>
            <w:tcW w:w="9345" w:type="dxa"/>
          </w:tcPr>
          <w:p w14:paraId="125BEF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324BD9" w14:textId="77777777" w:rsidTr="007B550D">
        <w:tc>
          <w:tcPr>
            <w:tcW w:w="9345" w:type="dxa"/>
          </w:tcPr>
          <w:p w14:paraId="4EE8E1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995CD1" w14:textId="77777777" w:rsidTr="007B550D">
        <w:tc>
          <w:tcPr>
            <w:tcW w:w="9345" w:type="dxa"/>
          </w:tcPr>
          <w:p w14:paraId="3F94B2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734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50E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73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F01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F01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F01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F01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F01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F01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F01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012E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012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F012E">
              <w:rPr>
                <w:sz w:val="22"/>
                <w:szCs w:val="22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5F012E">
              <w:rPr>
                <w:sz w:val="22"/>
                <w:szCs w:val="22"/>
                <w:lang w:val="en-US"/>
              </w:rPr>
              <w:t>Intel</w:t>
            </w:r>
            <w:r w:rsidRPr="005F012E">
              <w:rPr>
                <w:sz w:val="22"/>
                <w:szCs w:val="22"/>
              </w:rPr>
              <w:t xml:space="preserve"> </w:t>
            </w:r>
            <w:proofErr w:type="spellStart"/>
            <w:r w:rsidRPr="005F01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F012E">
              <w:rPr>
                <w:sz w:val="22"/>
                <w:szCs w:val="22"/>
              </w:rPr>
              <w:t>3 2100 3.3/4</w:t>
            </w:r>
            <w:r w:rsidRPr="005F012E">
              <w:rPr>
                <w:sz w:val="22"/>
                <w:szCs w:val="22"/>
                <w:lang w:val="en-US"/>
              </w:rPr>
              <w:t>Gb</w:t>
            </w:r>
            <w:r w:rsidRPr="005F012E">
              <w:rPr>
                <w:sz w:val="22"/>
                <w:szCs w:val="22"/>
              </w:rPr>
              <w:t>/500</w:t>
            </w:r>
            <w:r w:rsidRPr="005F012E">
              <w:rPr>
                <w:sz w:val="22"/>
                <w:szCs w:val="22"/>
                <w:lang w:val="en-US"/>
              </w:rPr>
              <w:t>Gb</w:t>
            </w:r>
            <w:r w:rsidRPr="005F012E">
              <w:rPr>
                <w:sz w:val="22"/>
                <w:szCs w:val="22"/>
              </w:rPr>
              <w:t>/</w:t>
            </w:r>
            <w:proofErr w:type="spellStart"/>
            <w:r w:rsidRPr="005F012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F012E">
              <w:rPr>
                <w:sz w:val="22"/>
                <w:szCs w:val="22"/>
              </w:rPr>
              <w:t xml:space="preserve">193 - 1 шт., Проектор цифровой </w:t>
            </w:r>
            <w:r w:rsidRPr="005F012E">
              <w:rPr>
                <w:sz w:val="22"/>
                <w:szCs w:val="22"/>
                <w:lang w:val="en-US"/>
              </w:rPr>
              <w:t>Acer</w:t>
            </w:r>
            <w:r w:rsidRPr="005F012E">
              <w:rPr>
                <w:sz w:val="22"/>
                <w:szCs w:val="22"/>
              </w:rPr>
              <w:t xml:space="preserve"> </w:t>
            </w:r>
            <w:r w:rsidRPr="005F012E">
              <w:rPr>
                <w:sz w:val="22"/>
                <w:szCs w:val="22"/>
                <w:lang w:val="en-US"/>
              </w:rPr>
              <w:t>X</w:t>
            </w:r>
            <w:r w:rsidRPr="005F012E">
              <w:rPr>
                <w:sz w:val="22"/>
                <w:szCs w:val="22"/>
              </w:rPr>
              <w:t xml:space="preserve">1240 - 1 шт., </w:t>
            </w:r>
            <w:r w:rsidRPr="005F012E">
              <w:rPr>
                <w:sz w:val="22"/>
                <w:szCs w:val="22"/>
              </w:rPr>
              <w:lastRenderedPageBreak/>
              <w:t xml:space="preserve">Микшер-усилитель ТА-1120 - 1 шт.,   Акустическая система </w:t>
            </w:r>
            <w:r w:rsidRPr="005F012E">
              <w:rPr>
                <w:sz w:val="22"/>
                <w:szCs w:val="22"/>
                <w:lang w:val="en-US"/>
              </w:rPr>
              <w:t>JBL</w:t>
            </w:r>
            <w:r w:rsidRPr="005F012E">
              <w:rPr>
                <w:sz w:val="22"/>
                <w:szCs w:val="22"/>
              </w:rPr>
              <w:t xml:space="preserve"> </w:t>
            </w:r>
            <w:r w:rsidRPr="005F012E">
              <w:rPr>
                <w:sz w:val="22"/>
                <w:szCs w:val="22"/>
                <w:lang w:val="en-US"/>
              </w:rPr>
              <w:t>CONTROL</w:t>
            </w:r>
            <w:r w:rsidRPr="005F012E">
              <w:rPr>
                <w:sz w:val="22"/>
                <w:szCs w:val="22"/>
              </w:rPr>
              <w:t xml:space="preserve"> 25 </w:t>
            </w:r>
            <w:r w:rsidRPr="005F012E">
              <w:rPr>
                <w:sz w:val="22"/>
                <w:szCs w:val="22"/>
                <w:lang w:val="en-US"/>
              </w:rPr>
              <w:t>WH</w:t>
            </w:r>
            <w:r w:rsidRPr="005F012E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F01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012E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5F01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F012E" w14:paraId="4625A2CF" w14:textId="77777777" w:rsidTr="008416EB">
        <w:tc>
          <w:tcPr>
            <w:tcW w:w="7797" w:type="dxa"/>
            <w:shd w:val="clear" w:color="auto" w:fill="auto"/>
          </w:tcPr>
          <w:p w14:paraId="048A9033" w14:textId="77777777" w:rsidR="002C735C" w:rsidRPr="005F01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012E">
              <w:rPr>
                <w:sz w:val="22"/>
                <w:szCs w:val="22"/>
              </w:rPr>
              <w:lastRenderedPageBreak/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012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F012E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5F012E">
              <w:rPr>
                <w:sz w:val="22"/>
                <w:szCs w:val="22"/>
                <w:lang w:val="en-US"/>
              </w:rPr>
              <w:t>HP</w:t>
            </w:r>
            <w:r w:rsidRPr="005F012E">
              <w:rPr>
                <w:sz w:val="22"/>
                <w:szCs w:val="22"/>
              </w:rPr>
              <w:t xml:space="preserve"> 250 </w:t>
            </w:r>
            <w:r w:rsidRPr="005F012E">
              <w:rPr>
                <w:sz w:val="22"/>
                <w:szCs w:val="22"/>
                <w:lang w:val="en-US"/>
              </w:rPr>
              <w:t>G</w:t>
            </w:r>
            <w:r w:rsidRPr="005F012E">
              <w:rPr>
                <w:sz w:val="22"/>
                <w:szCs w:val="22"/>
              </w:rPr>
              <w:t>6 1</w:t>
            </w:r>
            <w:r w:rsidRPr="005F012E">
              <w:rPr>
                <w:sz w:val="22"/>
                <w:szCs w:val="22"/>
                <w:lang w:val="en-US"/>
              </w:rPr>
              <w:t>WY</w:t>
            </w:r>
            <w:r w:rsidRPr="005F012E">
              <w:rPr>
                <w:sz w:val="22"/>
                <w:szCs w:val="22"/>
              </w:rPr>
              <w:t>58</w:t>
            </w:r>
            <w:r w:rsidRPr="005F012E">
              <w:rPr>
                <w:sz w:val="22"/>
                <w:szCs w:val="22"/>
                <w:lang w:val="en-US"/>
              </w:rPr>
              <w:t>EA</w:t>
            </w:r>
            <w:r w:rsidRPr="005F012E">
              <w:rPr>
                <w:sz w:val="22"/>
                <w:szCs w:val="22"/>
              </w:rPr>
              <w:t xml:space="preserve">, Мультимедийный проектор </w:t>
            </w:r>
            <w:r w:rsidRPr="005F012E">
              <w:rPr>
                <w:sz w:val="22"/>
                <w:szCs w:val="22"/>
                <w:lang w:val="en-US"/>
              </w:rPr>
              <w:t>LG</w:t>
            </w:r>
            <w:r w:rsidRPr="005F012E">
              <w:rPr>
                <w:sz w:val="22"/>
                <w:szCs w:val="22"/>
              </w:rPr>
              <w:t xml:space="preserve"> </w:t>
            </w:r>
            <w:r w:rsidRPr="005F012E">
              <w:rPr>
                <w:sz w:val="22"/>
                <w:szCs w:val="22"/>
                <w:lang w:val="en-US"/>
              </w:rPr>
              <w:t>PF</w:t>
            </w:r>
            <w:r w:rsidRPr="005F012E">
              <w:rPr>
                <w:sz w:val="22"/>
                <w:szCs w:val="22"/>
              </w:rPr>
              <w:t>1500</w:t>
            </w:r>
            <w:r w:rsidRPr="005F012E">
              <w:rPr>
                <w:sz w:val="22"/>
                <w:szCs w:val="22"/>
                <w:lang w:val="en-US"/>
              </w:rPr>
              <w:t>G</w:t>
            </w:r>
            <w:r w:rsidRPr="005F01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CAB8F0" w14:textId="77777777" w:rsidR="002C735C" w:rsidRPr="005F01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012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F01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F012E" w14:paraId="33FDFFE9" w14:textId="77777777" w:rsidTr="008416EB">
        <w:tc>
          <w:tcPr>
            <w:tcW w:w="7797" w:type="dxa"/>
            <w:shd w:val="clear" w:color="auto" w:fill="auto"/>
          </w:tcPr>
          <w:p w14:paraId="2CE3ADF3" w14:textId="77777777" w:rsidR="002C735C" w:rsidRPr="005F01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012E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012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F012E">
              <w:rPr>
                <w:sz w:val="22"/>
                <w:szCs w:val="22"/>
              </w:rPr>
              <w:t xml:space="preserve">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5F012E">
              <w:rPr>
                <w:sz w:val="22"/>
                <w:szCs w:val="22"/>
                <w:lang w:val="en-US"/>
              </w:rPr>
              <w:t>Intel</w:t>
            </w:r>
            <w:r w:rsidRPr="005F012E">
              <w:rPr>
                <w:sz w:val="22"/>
                <w:szCs w:val="22"/>
              </w:rPr>
              <w:t xml:space="preserve"> </w:t>
            </w:r>
            <w:proofErr w:type="spellStart"/>
            <w:r w:rsidRPr="005F01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F012E">
              <w:rPr>
                <w:sz w:val="22"/>
                <w:szCs w:val="22"/>
              </w:rPr>
              <w:t>3 2100 3.3/4</w:t>
            </w:r>
            <w:r w:rsidRPr="005F012E">
              <w:rPr>
                <w:sz w:val="22"/>
                <w:szCs w:val="22"/>
                <w:lang w:val="en-US"/>
              </w:rPr>
              <w:t>Gb</w:t>
            </w:r>
            <w:r w:rsidRPr="005F012E">
              <w:rPr>
                <w:sz w:val="22"/>
                <w:szCs w:val="22"/>
              </w:rPr>
              <w:t>/500</w:t>
            </w:r>
            <w:r w:rsidRPr="005F012E">
              <w:rPr>
                <w:sz w:val="22"/>
                <w:szCs w:val="22"/>
                <w:lang w:val="en-US"/>
              </w:rPr>
              <w:t>Gb</w:t>
            </w:r>
            <w:r w:rsidRPr="005F012E">
              <w:rPr>
                <w:sz w:val="22"/>
                <w:szCs w:val="22"/>
              </w:rPr>
              <w:t>/</w:t>
            </w:r>
            <w:proofErr w:type="spellStart"/>
            <w:r w:rsidRPr="005F012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F012E">
              <w:rPr>
                <w:sz w:val="22"/>
                <w:szCs w:val="22"/>
              </w:rPr>
              <w:t xml:space="preserve">193 - 1 шт., Мультимедийный проектор </w:t>
            </w:r>
            <w:r w:rsidRPr="005F012E">
              <w:rPr>
                <w:sz w:val="22"/>
                <w:szCs w:val="22"/>
                <w:lang w:val="en-US"/>
              </w:rPr>
              <w:t>NEC</w:t>
            </w:r>
            <w:r w:rsidRPr="005F012E">
              <w:rPr>
                <w:sz w:val="22"/>
                <w:szCs w:val="22"/>
              </w:rPr>
              <w:t xml:space="preserve"> </w:t>
            </w:r>
            <w:r w:rsidRPr="005F012E">
              <w:rPr>
                <w:sz w:val="22"/>
                <w:szCs w:val="22"/>
                <w:lang w:val="en-US"/>
              </w:rPr>
              <w:t>ME</w:t>
            </w:r>
            <w:r w:rsidRPr="005F012E">
              <w:rPr>
                <w:sz w:val="22"/>
                <w:szCs w:val="22"/>
              </w:rPr>
              <w:t>401</w:t>
            </w:r>
            <w:r w:rsidRPr="005F012E">
              <w:rPr>
                <w:sz w:val="22"/>
                <w:szCs w:val="22"/>
                <w:lang w:val="en-US"/>
              </w:rPr>
              <w:t>X</w:t>
            </w:r>
            <w:r w:rsidRPr="005F012E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5F012E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5F012E">
              <w:rPr>
                <w:sz w:val="22"/>
                <w:szCs w:val="22"/>
              </w:rPr>
              <w:t xml:space="preserve"> </w:t>
            </w:r>
            <w:r w:rsidRPr="005F012E">
              <w:rPr>
                <w:sz w:val="22"/>
                <w:szCs w:val="22"/>
                <w:lang w:val="en-US"/>
              </w:rPr>
              <w:t>EVID</w:t>
            </w:r>
            <w:r w:rsidRPr="005F012E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951972" w14:textId="77777777" w:rsidR="002C735C" w:rsidRPr="005F01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012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F01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F012E" w14:paraId="1BBEED1D" w14:textId="77777777" w:rsidTr="008416EB">
        <w:tc>
          <w:tcPr>
            <w:tcW w:w="7797" w:type="dxa"/>
            <w:shd w:val="clear" w:color="auto" w:fill="auto"/>
          </w:tcPr>
          <w:p w14:paraId="324F4ACA" w14:textId="77777777" w:rsidR="002C735C" w:rsidRPr="005F01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012E">
              <w:rPr>
                <w:sz w:val="22"/>
                <w:szCs w:val="22"/>
              </w:rPr>
              <w:t>Ауд. 504</w:t>
            </w:r>
            <w:proofErr w:type="gramStart"/>
            <w:r w:rsidRPr="005F012E">
              <w:rPr>
                <w:sz w:val="22"/>
                <w:szCs w:val="22"/>
              </w:rPr>
              <w:t>А  Лаборатория</w:t>
            </w:r>
            <w:proofErr w:type="gramEnd"/>
            <w:r w:rsidRPr="005F012E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5F012E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5F012E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5F012E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5F012E">
              <w:rPr>
                <w:sz w:val="22"/>
                <w:szCs w:val="22"/>
              </w:rPr>
              <w:t>2: 4</w:t>
            </w:r>
            <w:r w:rsidRPr="005F012E">
              <w:rPr>
                <w:sz w:val="22"/>
                <w:szCs w:val="22"/>
                <w:lang w:val="en-US"/>
              </w:rPr>
              <w:t>x</w:t>
            </w:r>
            <w:r w:rsidRPr="005F012E">
              <w:rPr>
                <w:sz w:val="22"/>
                <w:szCs w:val="22"/>
              </w:rPr>
              <w:t>3.1/8</w:t>
            </w:r>
            <w:r w:rsidRPr="005F012E">
              <w:rPr>
                <w:sz w:val="22"/>
                <w:szCs w:val="22"/>
                <w:lang w:val="en-US"/>
              </w:rPr>
              <w:t>Gb</w:t>
            </w:r>
            <w:r w:rsidRPr="005F012E">
              <w:rPr>
                <w:sz w:val="22"/>
                <w:szCs w:val="22"/>
              </w:rPr>
              <w:t>/500</w:t>
            </w:r>
            <w:r w:rsidRPr="005F012E">
              <w:rPr>
                <w:sz w:val="22"/>
                <w:szCs w:val="22"/>
                <w:lang w:val="en-US"/>
              </w:rPr>
              <w:t>Gb</w:t>
            </w:r>
            <w:r w:rsidRPr="005F012E">
              <w:rPr>
                <w:sz w:val="22"/>
                <w:szCs w:val="22"/>
              </w:rPr>
              <w:t xml:space="preserve">/ </w:t>
            </w:r>
            <w:proofErr w:type="spellStart"/>
            <w:r w:rsidRPr="005F012E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5F012E">
              <w:rPr>
                <w:sz w:val="22"/>
                <w:szCs w:val="22"/>
              </w:rPr>
              <w:t xml:space="preserve"> 23" 236</w:t>
            </w:r>
            <w:r w:rsidRPr="005F012E">
              <w:rPr>
                <w:sz w:val="22"/>
                <w:szCs w:val="22"/>
                <w:lang w:val="en-US"/>
              </w:rPr>
              <w:t>V</w:t>
            </w:r>
            <w:r w:rsidRPr="005F012E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5F012E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5F012E">
              <w:rPr>
                <w:sz w:val="22"/>
                <w:szCs w:val="22"/>
              </w:rPr>
              <w:t xml:space="preserve"> </w:t>
            </w:r>
            <w:r w:rsidRPr="005F012E">
              <w:rPr>
                <w:sz w:val="22"/>
                <w:szCs w:val="22"/>
                <w:lang w:val="en-US"/>
              </w:rPr>
              <w:t>Media</w:t>
            </w:r>
            <w:r w:rsidRPr="005F012E">
              <w:rPr>
                <w:sz w:val="22"/>
                <w:szCs w:val="22"/>
              </w:rPr>
              <w:t xml:space="preserve"> </w:t>
            </w:r>
            <w:r w:rsidRPr="005F012E">
              <w:rPr>
                <w:sz w:val="22"/>
                <w:szCs w:val="22"/>
                <w:lang w:val="en-US"/>
              </w:rPr>
              <w:t>RE</w:t>
            </w:r>
            <w:r w:rsidRPr="005F012E">
              <w:rPr>
                <w:sz w:val="22"/>
                <w:szCs w:val="22"/>
              </w:rPr>
              <w:t xml:space="preserve"> 100</w:t>
            </w:r>
            <w:r w:rsidRPr="005F012E">
              <w:rPr>
                <w:sz w:val="22"/>
                <w:szCs w:val="22"/>
                <w:lang w:val="en-US"/>
              </w:rPr>
              <w:t>AW</w:t>
            </w:r>
            <w:r w:rsidRPr="005F012E">
              <w:rPr>
                <w:sz w:val="22"/>
                <w:szCs w:val="22"/>
              </w:rPr>
              <w:t xml:space="preserve"> </w:t>
            </w:r>
            <w:r w:rsidRPr="005F012E">
              <w:rPr>
                <w:sz w:val="22"/>
                <w:szCs w:val="22"/>
                <w:lang w:val="en-US"/>
              </w:rPr>
              <w:t>Dual</w:t>
            </w:r>
            <w:r w:rsidRPr="005F012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F4E341" w14:textId="77777777" w:rsidR="002C735C" w:rsidRPr="005F01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012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F012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734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lastRenderedPageBreak/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734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734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734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Правовое регулирование банкротства граждан: соотношение общих и специальных норм Закона о банкротстве (главы </w:t>
            </w:r>
            <w:r>
              <w:rPr>
                <w:sz w:val="23"/>
                <w:szCs w:val="23"/>
                <w:lang w:val="en-US"/>
              </w:rPr>
              <w:t>I</w:t>
            </w:r>
            <w:r w:rsidRPr="005F012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III</w:t>
            </w:r>
            <w:r w:rsidRPr="005F012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VII</w:t>
            </w:r>
            <w:r w:rsidRPr="005F012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VIII</w:t>
            </w:r>
            <w:r w:rsidRPr="005F012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IX</w:t>
            </w:r>
            <w:r w:rsidRPr="005F012E">
              <w:rPr>
                <w:sz w:val="23"/>
                <w:szCs w:val="23"/>
              </w:rPr>
              <w:t xml:space="preserve"> и § 2 главы </w:t>
            </w:r>
            <w:r>
              <w:rPr>
                <w:sz w:val="23"/>
                <w:szCs w:val="23"/>
                <w:lang w:val="en-US"/>
              </w:rPr>
              <w:t>XI</w:t>
            </w:r>
            <w:r w:rsidRPr="005F012E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Сфера применения § 1.1 главы X.</w:t>
            </w:r>
          </w:p>
        </w:tc>
      </w:tr>
      <w:tr w:rsidR="009E6058" w14:paraId="4227B9A3" w14:textId="77777777" w:rsidTr="00F00293">
        <w:tc>
          <w:tcPr>
            <w:tcW w:w="562" w:type="dxa"/>
          </w:tcPr>
          <w:p w14:paraId="069B2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A878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Особенности банкротства индивидуальных предпринимателей (ИП). Судьба имущества, предназначенного для предпринимательской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Правила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продажи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C6BACD8" w14:textId="77777777" w:rsidTr="00F00293">
        <w:tc>
          <w:tcPr>
            <w:tcW w:w="562" w:type="dxa"/>
          </w:tcPr>
          <w:p w14:paraId="090968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8EF39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Лица, участвующие в деле о банкротстве гражданина. Особый статус супруга (бывшего супруга) должника.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уведомления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участников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FE6D3C3" w14:textId="77777777" w:rsidTr="00F00293">
        <w:tc>
          <w:tcPr>
            <w:tcW w:w="562" w:type="dxa"/>
          </w:tcPr>
          <w:p w14:paraId="69D29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3D4758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Финансовый управляющий: обязательность участия, требования к кандидатуре, порядок утверждения.</w:t>
            </w:r>
          </w:p>
        </w:tc>
      </w:tr>
      <w:tr w:rsidR="009E6058" w14:paraId="3861B8E1" w14:textId="77777777" w:rsidTr="00F00293">
        <w:tc>
          <w:tcPr>
            <w:tcW w:w="562" w:type="dxa"/>
          </w:tcPr>
          <w:p w14:paraId="75569C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6C5ABEF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Права и обязанности финансового управляющего. Полномочия по истребованию информации об имуществе гражданина и его супруга, о счетах и вкладах, об остатках электронных денежных средств.</w:t>
            </w:r>
          </w:p>
        </w:tc>
      </w:tr>
      <w:tr w:rsidR="009E6058" w14:paraId="21FACE81" w14:textId="77777777" w:rsidTr="00F00293">
        <w:tc>
          <w:tcPr>
            <w:tcW w:w="562" w:type="dxa"/>
          </w:tcPr>
          <w:p w14:paraId="17FE6D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6B7BD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Вознаграждение финансового управляющего: фиксированная сумма и проценты.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выплаты</w:t>
            </w:r>
            <w:proofErr w:type="spellEnd"/>
            <w:r>
              <w:rPr>
                <w:sz w:val="23"/>
                <w:szCs w:val="23"/>
                <w:lang w:val="en-US"/>
              </w:rPr>
              <w:t>. Привлечение иных лиц для обеспечения деятельности управляющего.</w:t>
            </w:r>
          </w:p>
        </w:tc>
      </w:tr>
      <w:tr w:rsidR="009E6058" w14:paraId="2C63B740" w14:textId="77777777" w:rsidTr="00F00293">
        <w:tc>
          <w:tcPr>
            <w:tcW w:w="562" w:type="dxa"/>
          </w:tcPr>
          <w:p w14:paraId="2DD0E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0DF458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Последствия неисполнения гражданином обязанности по предоставлению сведений финансовому управляющему.</w:t>
            </w:r>
          </w:p>
        </w:tc>
      </w:tr>
      <w:tr w:rsidR="009E6058" w14:paraId="2915D232" w14:textId="77777777" w:rsidTr="00F00293">
        <w:tc>
          <w:tcPr>
            <w:tcW w:w="562" w:type="dxa"/>
          </w:tcPr>
          <w:p w14:paraId="0879DF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682F5A0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Правомочные субъекты на обращение в арбитражный суд: гражданин, конкурсный кредитор, уполномоченный орган.</w:t>
            </w:r>
          </w:p>
        </w:tc>
      </w:tr>
      <w:tr w:rsidR="009E6058" w14:paraId="5388C4EC" w14:textId="77777777" w:rsidTr="00F00293">
        <w:tc>
          <w:tcPr>
            <w:tcW w:w="562" w:type="dxa"/>
          </w:tcPr>
          <w:p w14:paraId="452D7E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4ECFD9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Условия принятия заявления: минимальный порог задолженности (500 000 рублей) и срок неисполнения требований (3 месяца).</w:t>
            </w:r>
          </w:p>
        </w:tc>
      </w:tr>
      <w:tr w:rsidR="009E6058" w14:paraId="0897288C" w14:textId="77777777" w:rsidTr="00F00293">
        <w:tc>
          <w:tcPr>
            <w:tcW w:w="562" w:type="dxa"/>
          </w:tcPr>
          <w:p w14:paraId="40F76C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F14B6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Обязанность гражданина подать заявление о банкротстве: условия возникновения, срок (30 рабочих дней).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обязанности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подачу заявления (предвидение банкротства).</w:t>
            </w:r>
          </w:p>
        </w:tc>
      </w:tr>
      <w:tr w:rsidR="009E6058" w14:paraId="1AFF187E" w14:textId="77777777" w:rsidTr="00F00293">
        <w:tc>
          <w:tcPr>
            <w:tcW w:w="562" w:type="dxa"/>
          </w:tcPr>
          <w:p w14:paraId="29FB3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48B9C7C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Особенности подачи заявления индивидуальным предпринимателем: обязательное предварительное опубликование уведомления о намерении в ЕФРСФДЮЛ.</w:t>
            </w:r>
          </w:p>
        </w:tc>
      </w:tr>
      <w:tr w:rsidR="009E6058" w14:paraId="0DB9138C" w14:textId="77777777" w:rsidTr="00F00293">
        <w:tc>
          <w:tcPr>
            <w:tcW w:w="562" w:type="dxa"/>
          </w:tcPr>
          <w:p w14:paraId="475B4C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48A039B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Заявление конкурсного кредитора или уполномоченного органа: необходимость вступившего в силу решения суда и исключения из этого правила (требования об уплате обязательных платежей, по исполнительной надписи нотариуса, по кредитным договорам и др.).</w:t>
            </w:r>
          </w:p>
        </w:tc>
      </w:tr>
      <w:tr w:rsidR="009E6058" w14:paraId="0DEC1379" w14:textId="77777777" w:rsidTr="00F00293">
        <w:tc>
          <w:tcPr>
            <w:tcW w:w="562" w:type="dxa"/>
          </w:tcPr>
          <w:p w14:paraId="102FAB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FC83027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Документы, прилагаемые к заявлению гражданина: списки кредиторов и должников, опись имущества, сведения о доходах, выписки по счетам, информация о счетах цифрового рубля.</w:t>
            </w:r>
          </w:p>
        </w:tc>
      </w:tr>
      <w:tr w:rsidR="009E6058" w14:paraId="362CAE4E" w14:textId="77777777" w:rsidTr="00F00293">
        <w:tc>
          <w:tcPr>
            <w:tcW w:w="562" w:type="dxa"/>
          </w:tcPr>
          <w:p w14:paraId="34B3D1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787BA7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Внесение денежных средств на депозит суда для выплаты вознаграждения финансовому управляющему и покрытия расходов на привлеченных лиц.</w:t>
            </w:r>
          </w:p>
        </w:tc>
      </w:tr>
      <w:tr w:rsidR="009E6058" w14:paraId="3D613068" w14:textId="77777777" w:rsidTr="00F00293">
        <w:tc>
          <w:tcPr>
            <w:tcW w:w="562" w:type="dxa"/>
          </w:tcPr>
          <w:p w14:paraId="6B27AA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D3F4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Рассмотрение обоснованности заявления. Понятие неплатежеспособности гражданина и ее презумпции.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выносимые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результатам рассмотрения.</w:t>
            </w:r>
          </w:p>
        </w:tc>
      </w:tr>
      <w:tr w:rsidR="009E6058" w14:paraId="714CBB87" w14:textId="77777777" w:rsidTr="00F00293">
        <w:tc>
          <w:tcPr>
            <w:tcW w:w="562" w:type="dxa"/>
          </w:tcPr>
          <w:p w14:paraId="548AEA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05B15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Реструктуризация долгов гражданина как восстановительная процедура. </w:t>
            </w: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введения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49FB71E" w14:textId="77777777" w:rsidTr="00F00293">
        <w:tc>
          <w:tcPr>
            <w:tcW w:w="562" w:type="dxa"/>
          </w:tcPr>
          <w:p w14:paraId="27C32F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60D3B11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Последствия введения реструктуризации долгов: мораторий на удовлетворение требований, наступление срока исполнения обязательств, прекращение начисления неустоек, снятие арестов, приостановление исполнительного производства.</w:t>
            </w:r>
          </w:p>
        </w:tc>
      </w:tr>
      <w:tr w:rsidR="009E6058" w14:paraId="2A1283C7" w14:textId="77777777" w:rsidTr="00F00293">
        <w:tc>
          <w:tcPr>
            <w:tcW w:w="562" w:type="dxa"/>
          </w:tcPr>
          <w:p w14:paraId="3E40DF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9D3B6A3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Ограничения на совершение сделок в период реструктуризации. Необходимость предварительного согласия финансового управляющего. Порядок распоряжения денежными средствами на специальном банковском счете.</w:t>
            </w:r>
          </w:p>
        </w:tc>
      </w:tr>
      <w:tr w:rsidR="009E6058" w14:paraId="423E9802" w14:textId="77777777" w:rsidTr="00F00293">
        <w:tc>
          <w:tcPr>
            <w:tcW w:w="562" w:type="dxa"/>
          </w:tcPr>
          <w:p w14:paraId="235626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19</w:t>
            </w:r>
          </w:p>
        </w:tc>
        <w:tc>
          <w:tcPr>
            <w:tcW w:w="8783" w:type="dxa"/>
          </w:tcPr>
          <w:p w14:paraId="3B18D20A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Порядок представления проекта плана реструктуризации долгов. Субъекты, имеющие право на представление плана, и сроки.</w:t>
            </w:r>
          </w:p>
        </w:tc>
      </w:tr>
      <w:tr w:rsidR="009E6058" w14:paraId="013C05F2" w14:textId="77777777" w:rsidTr="00F00293">
        <w:tc>
          <w:tcPr>
            <w:tcW w:w="562" w:type="dxa"/>
          </w:tcPr>
          <w:p w14:paraId="765A5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E4F29C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Требования к гражданину, в отношении задолженности которого может быть представлен план реструктуризации: наличие источника дохода, отсутствие непогашенной судимости за экономические преступления, отсутствие фактов банкротства в течение последних 5 лет.</w:t>
            </w:r>
          </w:p>
        </w:tc>
      </w:tr>
      <w:tr w:rsidR="009E6058" w14:paraId="5339830B" w14:textId="77777777" w:rsidTr="00F00293">
        <w:tc>
          <w:tcPr>
            <w:tcW w:w="562" w:type="dxa"/>
          </w:tcPr>
          <w:p w14:paraId="76BCB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1862B57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Содержание плана реструктуризации долгов: порядок и сроки пропорционального погашения требований. Срок реализации плана (не более 5 лет). Особенности учета требований залоговых кредиторов.</w:t>
            </w:r>
          </w:p>
        </w:tc>
      </w:tr>
      <w:tr w:rsidR="009E6058" w14:paraId="5A8E5973" w14:textId="77777777" w:rsidTr="00F00293">
        <w:tc>
          <w:tcPr>
            <w:tcW w:w="562" w:type="dxa"/>
          </w:tcPr>
          <w:p w14:paraId="60652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8B71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Документы, прилагаемые к плану реструктуризации. Порядок одобрения плана собранием кредиторов (большинство голосов). </w:t>
            </w:r>
            <w:proofErr w:type="spellStart"/>
            <w:r>
              <w:rPr>
                <w:sz w:val="23"/>
                <w:szCs w:val="23"/>
                <w:lang w:val="en-US"/>
              </w:rPr>
              <w:t>Полномочия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собрания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C4D669C" w14:textId="77777777" w:rsidTr="00F00293">
        <w:tc>
          <w:tcPr>
            <w:tcW w:w="562" w:type="dxa"/>
          </w:tcPr>
          <w:p w14:paraId="220A66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41387CD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Рассмотрение плана арбитражным судом. Основания для утверждения и отказа в утверждении. Особенность: суд вправе утвердить план, даже если собрание кредиторов его не одобрило (при определенных условиях).</w:t>
            </w:r>
          </w:p>
        </w:tc>
      </w:tr>
      <w:tr w:rsidR="009E6058" w14:paraId="67EB1A24" w14:textId="77777777" w:rsidTr="00F00293">
        <w:tc>
          <w:tcPr>
            <w:tcW w:w="562" w:type="dxa"/>
          </w:tcPr>
          <w:p w14:paraId="40667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5CF2C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Последствия утверждения плана реструктуризации. Порядок начисления процентов на сумму требований кредиторов. </w:t>
            </w:r>
            <w:proofErr w:type="spellStart"/>
            <w:r>
              <w:rPr>
                <w:sz w:val="23"/>
                <w:szCs w:val="23"/>
                <w:lang w:val="en-US"/>
              </w:rPr>
              <w:t>Обязанность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гражданина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уведомлять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существенном изменении имущественного положения.</w:t>
            </w:r>
          </w:p>
        </w:tc>
      </w:tr>
      <w:tr w:rsidR="009E6058" w14:paraId="609C744D" w14:textId="77777777" w:rsidTr="00F00293">
        <w:tc>
          <w:tcPr>
            <w:tcW w:w="562" w:type="dxa"/>
          </w:tcPr>
          <w:p w14:paraId="4156C9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9828E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Основания для отмены плана реструктуризации (недостоверные сведения, неисполнение обязательств). </w:t>
            </w:r>
            <w:proofErr w:type="spellStart"/>
            <w:r>
              <w:rPr>
                <w:sz w:val="23"/>
                <w:szCs w:val="23"/>
                <w:lang w:val="en-US"/>
              </w:rPr>
              <w:t>Завершение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реструктуризации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1691C4" w14:textId="77777777" w:rsidTr="00F00293">
        <w:tc>
          <w:tcPr>
            <w:tcW w:w="562" w:type="dxa"/>
          </w:tcPr>
          <w:p w14:paraId="6D26AB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F7EEB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Реализация имущества гражданина как ликвидационная процедура.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для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введения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ADC4397" w14:textId="77777777" w:rsidTr="00F00293">
        <w:tc>
          <w:tcPr>
            <w:tcW w:w="562" w:type="dxa"/>
          </w:tcPr>
          <w:p w14:paraId="53E2D2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FA368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Конкурсная масса: состав и порядок формирования. Имущество, не подлежащее включению в конкурсную массу (имущественный иммунитет).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исключения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конкурсной массы.</w:t>
            </w:r>
          </w:p>
        </w:tc>
      </w:tr>
      <w:tr w:rsidR="009E6058" w14:paraId="13993BE5" w14:textId="77777777" w:rsidTr="00F00293">
        <w:tc>
          <w:tcPr>
            <w:tcW w:w="562" w:type="dxa"/>
          </w:tcPr>
          <w:p w14:paraId="6F19FB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2E0C2AD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Последствия признания гражданина банкротом: переход прав на распоряжение имуществом к финансовому управляющему, ничтожность сделок, совершенных лично гражданином, прекращение начисления неустоек и процентов.</w:t>
            </w:r>
          </w:p>
        </w:tc>
      </w:tr>
      <w:tr w:rsidR="009E6058" w14:paraId="30B0F223" w14:textId="77777777" w:rsidTr="00F00293">
        <w:tc>
          <w:tcPr>
            <w:tcW w:w="562" w:type="dxa"/>
          </w:tcPr>
          <w:p w14:paraId="789B79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F9FCE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Особенности реализации имущества, находящегося в общей собственности супругов.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выделения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22C09A5" w14:textId="77777777" w:rsidTr="00F00293">
        <w:tc>
          <w:tcPr>
            <w:tcW w:w="562" w:type="dxa"/>
          </w:tcPr>
          <w:p w14:paraId="0F45F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A16A7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Порядок продажи имущества гражданина на торгах. Оценка имущества финансовым управляющим. Особенности продажи заложенного имущества.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Утверждение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порядке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сроках реализации.</w:t>
            </w:r>
          </w:p>
        </w:tc>
      </w:tr>
      <w:tr w:rsidR="009E6058" w14:paraId="06734F40" w14:textId="77777777" w:rsidTr="00F00293">
        <w:tc>
          <w:tcPr>
            <w:tcW w:w="562" w:type="dxa"/>
          </w:tcPr>
          <w:p w14:paraId="0E7AB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4FE9A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Очередность удовлетворения требований кредиторов. Особенности распределения средств, вырученных от реализации предмета залога. </w:t>
            </w:r>
            <w:proofErr w:type="spellStart"/>
            <w:r>
              <w:rPr>
                <w:sz w:val="23"/>
                <w:szCs w:val="23"/>
                <w:lang w:val="en-US"/>
              </w:rPr>
              <w:t>Специфика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продажи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жилого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помещения, являющегося предметом ипотеки (Статья 213.27-1).</w:t>
            </w:r>
          </w:p>
        </w:tc>
      </w:tr>
      <w:tr w:rsidR="009E6058" w14:paraId="27425BAD" w14:textId="77777777" w:rsidTr="00F00293">
        <w:tc>
          <w:tcPr>
            <w:tcW w:w="562" w:type="dxa"/>
          </w:tcPr>
          <w:p w14:paraId="10B40F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6CB7B34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Завершение расчетов с кредиторами. Отчет финансового управляющего. Определение о завершении реализации имущества.</w:t>
            </w:r>
          </w:p>
        </w:tc>
      </w:tr>
      <w:tr w:rsidR="009E6058" w14:paraId="109D2BC0" w14:textId="77777777" w:rsidTr="00F00293">
        <w:tc>
          <w:tcPr>
            <w:tcW w:w="562" w:type="dxa"/>
          </w:tcPr>
          <w:p w14:paraId="37C3B0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966321B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Освобождение гражданина от обязательств. Исключения, когда освобождение не допускается (привлечение к ответственности за неправомерные действия, предоставление недостоверных сведений, мошенничество, злостное уклонение от погашения задолженности).</w:t>
            </w:r>
          </w:p>
        </w:tc>
      </w:tr>
      <w:tr w:rsidR="009E6058" w14:paraId="6013B5E1" w14:textId="77777777" w:rsidTr="00F00293">
        <w:tc>
          <w:tcPr>
            <w:tcW w:w="562" w:type="dxa"/>
          </w:tcPr>
          <w:p w14:paraId="78A414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9B28135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Требования, сохраняющие силу после завершения банкротства (алименты, вред жизни и здоровью, заработная плата, субсидиарная ответственность, убытки).</w:t>
            </w:r>
          </w:p>
        </w:tc>
      </w:tr>
      <w:tr w:rsidR="009E6058" w14:paraId="1C83E975" w14:textId="77777777" w:rsidTr="00F00293">
        <w:tc>
          <w:tcPr>
            <w:tcW w:w="562" w:type="dxa"/>
          </w:tcPr>
          <w:p w14:paraId="6F355A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E15B99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Последствия признания гражданина банкротом: ограничения на принятие кредитов, на занятие должностей в органах управления юридических лиц. Повторное банкротство. Отдельное мировое соглашение с залоговым кредитором по ипотеке единственного жилья.</w:t>
            </w:r>
          </w:p>
        </w:tc>
      </w:tr>
      <w:tr w:rsidR="009E6058" w14:paraId="6346C91A" w14:textId="77777777" w:rsidTr="00F00293">
        <w:tc>
          <w:tcPr>
            <w:tcW w:w="562" w:type="dxa"/>
          </w:tcPr>
          <w:p w14:paraId="0B9FD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F1993C6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 xml:space="preserve">Сфера применения § 7 главы </w:t>
            </w:r>
            <w:r>
              <w:rPr>
                <w:sz w:val="23"/>
                <w:szCs w:val="23"/>
                <w:lang w:val="en-US"/>
              </w:rPr>
              <w:t>X</w:t>
            </w:r>
            <w:r w:rsidRPr="005F012E">
              <w:rPr>
                <w:sz w:val="23"/>
                <w:szCs w:val="23"/>
              </w:rPr>
              <w:t xml:space="preserve"> Закона о банкротстве. Соотношение с общими нормами Закона.</w:t>
            </w:r>
          </w:p>
        </w:tc>
      </w:tr>
      <w:tr w:rsidR="009E6058" w14:paraId="7003A2EE" w14:textId="77777777" w:rsidTr="00F00293">
        <w:tc>
          <w:tcPr>
            <w:tcW w:w="562" w:type="dxa"/>
          </w:tcPr>
          <w:p w14:paraId="2D9DD0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A600099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Легальные определения для целей банкротства застройщиков: застройщик, участник строительства, участник долевого строительства.</w:t>
            </w:r>
          </w:p>
        </w:tc>
      </w:tr>
      <w:tr w:rsidR="009E6058" w14:paraId="21E6CDD6" w14:textId="77777777" w:rsidTr="00F00293">
        <w:tc>
          <w:tcPr>
            <w:tcW w:w="562" w:type="dxa"/>
          </w:tcPr>
          <w:p w14:paraId="568E6A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0A76B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Ключевые понятия: требование о передаче жилого помещения, требование о передаче </w:t>
            </w:r>
            <w:proofErr w:type="spellStart"/>
            <w:r w:rsidRPr="005F012E">
              <w:rPr>
                <w:sz w:val="23"/>
                <w:szCs w:val="23"/>
              </w:rPr>
              <w:t>машино</w:t>
            </w:r>
            <w:proofErr w:type="spellEnd"/>
            <w:r w:rsidRPr="005F012E">
              <w:rPr>
                <w:sz w:val="23"/>
                <w:szCs w:val="23"/>
              </w:rPr>
              <w:t xml:space="preserve">-места и нежилого помещения, денежное требование.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B7C8DF1" w14:textId="77777777" w:rsidTr="00F00293">
        <w:tc>
          <w:tcPr>
            <w:tcW w:w="562" w:type="dxa"/>
          </w:tcPr>
          <w:p w14:paraId="2E7347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39</w:t>
            </w:r>
          </w:p>
        </w:tc>
        <w:tc>
          <w:tcPr>
            <w:tcW w:w="8783" w:type="dxa"/>
          </w:tcPr>
          <w:p w14:paraId="1779EC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Объект строительства, объект незавершенного строительства, земельный участок. </w:t>
            </w:r>
            <w:proofErr w:type="spellStart"/>
            <w:r>
              <w:rPr>
                <w:sz w:val="23"/>
                <w:szCs w:val="23"/>
                <w:lang w:val="en-US"/>
              </w:rPr>
              <w:t>Реестр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участников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строительства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F085CF" w14:textId="77777777" w:rsidTr="00F00293">
        <w:tc>
          <w:tcPr>
            <w:tcW w:w="562" w:type="dxa"/>
          </w:tcPr>
          <w:p w14:paraId="345E2A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B95E7F6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Лица, участвующие в деле о банкротстве застройщика. Особая роль Фонда развития территорий и органа исполнительной власти субъекта РФ, осуществляющего контроль в области долевого строительства.</w:t>
            </w:r>
          </w:p>
        </w:tc>
      </w:tr>
      <w:tr w:rsidR="009E6058" w14:paraId="054E11CA" w14:textId="77777777" w:rsidTr="00F00293">
        <w:tc>
          <w:tcPr>
            <w:tcW w:w="562" w:type="dxa"/>
          </w:tcPr>
          <w:p w14:paraId="064A2D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6D144EC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Особые требования к арбитражному управляющему в деле о банкротстве застройщика: аккредитация Фондом.</w:t>
            </w:r>
          </w:p>
        </w:tc>
      </w:tr>
      <w:tr w:rsidR="009E6058" w14:paraId="70EE74E1" w14:textId="77777777" w:rsidTr="00F00293">
        <w:tc>
          <w:tcPr>
            <w:tcW w:w="562" w:type="dxa"/>
          </w:tcPr>
          <w:p w14:paraId="1F0D36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8E1FE87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Условия аккредитации: наличие стажа работы на руководящих должностях в организациях-застройщиках, отсутствие нарушений законодательства о банкротстве, отсутствие судимости, прохождение обучения по программе Фонда.</w:t>
            </w:r>
          </w:p>
        </w:tc>
      </w:tr>
      <w:tr w:rsidR="009E6058" w14:paraId="3A8F283F" w14:textId="77777777" w:rsidTr="00F00293">
        <w:tc>
          <w:tcPr>
            <w:tcW w:w="562" w:type="dxa"/>
          </w:tcPr>
          <w:p w14:paraId="0706D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C224A75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Порядок аккредитации, срок действия (3 года), основания для аннулирования и отстранения управляющего. Обязанность управляющего направлять информацию в Фонд.</w:t>
            </w:r>
          </w:p>
        </w:tc>
      </w:tr>
      <w:tr w:rsidR="009E6058" w14:paraId="081CD549" w14:textId="77777777" w:rsidTr="00F00293">
        <w:tc>
          <w:tcPr>
            <w:tcW w:w="562" w:type="dxa"/>
          </w:tcPr>
          <w:p w14:paraId="2107C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24910F8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Особенности инициирования дела о банкротстве застройщика. Право Фонда на подачу заявления (даже при отсутствии статуса кредитора).</w:t>
            </w:r>
          </w:p>
        </w:tc>
      </w:tr>
      <w:tr w:rsidR="009E6058" w14:paraId="21AABAEC" w14:textId="77777777" w:rsidTr="00F00293">
        <w:tc>
          <w:tcPr>
            <w:tcW w:w="562" w:type="dxa"/>
          </w:tcPr>
          <w:p w14:paraId="552F07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832D890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Отсутствие процедур наблюдения и финансового оздоровления. Введение конкурсного производства сразу после признания обоснованности заявления.</w:t>
            </w:r>
          </w:p>
        </w:tc>
      </w:tr>
      <w:tr w:rsidR="009E6058" w14:paraId="19766D5E" w14:textId="77777777" w:rsidTr="00F00293">
        <w:tc>
          <w:tcPr>
            <w:tcW w:w="562" w:type="dxa"/>
          </w:tcPr>
          <w:p w14:paraId="2DD1A2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E526195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Срок конкурсного производства (1 год с возможностью продления до 6 месяцев). Порядок принятия решения о признании должника банкротом и об открытии конкурсного производства.</w:t>
            </w:r>
          </w:p>
        </w:tc>
      </w:tr>
      <w:tr w:rsidR="009E6058" w14:paraId="0D011903" w14:textId="77777777" w:rsidTr="00F00293">
        <w:tc>
          <w:tcPr>
            <w:tcW w:w="562" w:type="dxa"/>
          </w:tcPr>
          <w:p w14:paraId="6F4E79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09CDE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Порядок действий суда, если информация о статусе застройщика стала известна после возбуждения дела. </w:t>
            </w:r>
            <w:proofErr w:type="spellStart"/>
            <w:r>
              <w:rPr>
                <w:sz w:val="23"/>
                <w:szCs w:val="23"/>
                <w:lang w:val="en-US"/>
              </w:rPr>
              <w:t>Освобождение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управляющего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не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аккредитованного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Фондом.</w:t>
            </w:r>
          </w:p>
        </w:tc>
      </w:tr>
      <w:tr w:rsidR="009E6058" w14:paraId="78094FAE" w14:textId="77777777" w:rsidTr="00F00293">
        <w:tc>
          <w:tcPr>
            <w:tcW w:w="562" w:type="dxa"/>
          </w:tcPr>
          <w:p w14:paraId="7E2936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E29E380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Передача дела о банкротстве застройщика по подсудности: по месту нахождения объекта строительства или большинства участников строительства.</w:t>
            </w:r>
          </w:p>
        </w:tc>
      </w:tr>
      <w:tr w:rsidR="009E6058" w14:paraId="70FC2F14" w14:textId="77777777" w:rsidTr="00F00293">
        <w:tc>
          <w:tcPr>
            <w:tcW w:w="562" w:type="dxa"/>
          </w:tcPr>
          <w:p w14:paraId="1842D0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646B0DF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Особые обеспечительные меры: запрет на расторжение арендодателем договора аренды земельного участка, на заключение договора с другим лицом, на государственную регистрацию такого договора.</w:t>
            </w:r>
          </w:p>
        </w:tc>
      </w:tr>
      <w:tr w:rsidR="009E6058" w14:paraId="5E21541D" w14:textId="77777777" w:rsidTr="00F00293">
        <w:tc>
          <w:tcPr>
            <w:tcW w:w="562" w:type="dxa"/>
          </w:tcPr>
          <w:p w14:paraId="15A70A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45724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Особый порядок рассмотрения требований в отношении недвижимого имущества в деле о банкротстве застройщика (Статья 201.8). Правила подачи заявлений об истребовании имущества, о признании права собственности, о сносе самовольной постройки. </w:t>
            </w:r>
            <w:proofErr w:type="spellStart"/>
            <w:r>
              <w:rPr>
                <w:sz w:val="23"/>
                <w:szCs w:val="23"/>
                <w:lang w:val="en-US"/>
              </w:rPr>
              <w:t>Срок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рассмотрения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— </w:t>
            </w:r>
            <w:proofErr w:type="spellStart"/>
            <w:r>
              <w:rPr>
                <w:sz w:val="23"/>
                <w:szCs w:val="23"/>
                <w:lang w:val="en-US"/>
              </w:rPr>
              <w:t>до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3 месяцев.</w:t>
            </w:r>
          </w:p>
        </w:tc>
      </w:tr>
      <w:tr w:rsidR="009E6058" w14:paraId="4E0A5D03" w14:textId="77777777" w:rsidTr="00F00293">
        <w:tc>
          <w:tcPr>
            <w:tcW w:w="562" w:type="dxa"/>
          </w:tcPr>
          <w:p w14:paraId="3FA4CD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05F2B3C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Первое собрание кредиторов застройщика: сроки проведения, особенности голосования участников строительства (количество голосов определяется исходя из суммы, уплаченной застройщику).</w:t>
            </w:r>
          </w:p>
        </w:tc>
      </w:tr>
      <w:tr w:rsidR="009E6058" w14:paraId="0D76BF84" w14:textId="77777777" w:rsidTr="00F00293">
        <w:tc>
          <w:tcPr>
            <w:tcW w:w="562" w:type="dxa"/>
          </w:tcPr>
          <w:p w14:paraId="7E9F09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62D9340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Порядок предъявления требований участников строительства. Сроки предъявления требований конкурсному управляющему. Обязанность руководителя передать сведения об участниках.</w:t>
            </w:r>
          </w:p>
        </w:tc>
      </w:tr>
      <w:tr w:rsidR="009E6058" w14:paraId="677FA98A" w14:textId="77777777" w:rsidTr="00F00293">
        <w:tc>
          <w:tcPr>
            <w:tcW w:w="562" w:type="dxa"/>
          </w:tcPr>
          <w:p w14:paraId="1F9DE6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79E85CC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Автоматическое включение требований по договорам участия в долевом строительстве на основании данных из Единой информационной системы жилищного строительства.</w:t>
            </w:r>
          </w:p>
        </w:tc>
      </w:tr>
      <w:tr w:rsidR="009E6058" w14:paraId="715D9FD4" w14:textId="77777777" w:rsidTr="00F00293">
        <w:tc>
          <w:tcPr>
            <w:tcW w:w="562" w:type="dxa"/>
          </w:tcPr>
          <w:p w14:paraId="279809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EAF2CFD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Порядок рассмотрения требований конкурсным управляющим. Сроки включения в реестр. Уведомление участников о результатах рассмотрения. Возражения и их рассмотрение судом.</w:t>
            </w:r>
          </w:p>
        </w:tc>
      </w:tr>
      <w:tr w:rsidR="009E6058" w14:paraId="591283F8" w14:textId="77777777" w:rsidTr="00F00293">
        <w:tc>
          <w:tcPr>
            <w:tcW w:w="562" w:type="dxa"/>
          </w:tcPr>
          <w:p w14:paraId="2FC971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E14A5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Реестр требований участников строительства: содержание (сумма уплаченная, размер неисполненных обязательств, сведения о помещении). </w:t>
            </w:r>
            <w:proofErr w:type="spellStart"/>
            <w:r>
              <w:rPr>
                <w:sz w:val="23"/>
                <w:szCs w:val="23"/>
                <w:lang w:val="en-US"/>
              </w:rPr>
              <w:t>Закрытие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реестра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7FF0033" w14:textId="77777777" w:rsidTr="00F00293">
        <w:tc>
          <w:tcPr>
            <w:tcW w:w="562" w:type="dxa"/>
          </w:tcPr>
          <w:p w14:paraId="365DB7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44C239C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Особенности установления денежных требований. Право участника на односторонний отказ от договора. Расчет убытков в виде реального ущерба (разница между стоимостью помещения на дату банкротства и уплаченной суммой).</w:t>
            </w:r>
          </w:p>
        </w:tc>
      </w:tr>
      <w:tr w:rsidR="009E6058" w14:paraId="543CB2E6" w14:textId="77777777" w:rsidTr="00F00293">
        <w:tc>
          <w:tcPr>
            <w:tcW w:w="562" w:type="dxa"/>
          </w:tcPr>
          <w:p w14:paraId="4CB766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2F3F64D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Очередность удовлетворения требований в деле о банкротстве застройщика (Статья 201.9): требования граждан-участников строительства, требования Фонда, требования по возмещению убытков, требования иных кредиторов.</w:t>
            </w:r>
          </w:p>
        </w:tc>
      </w:tr>
      <w:tr w:rsidR="009E6058" w14:paraId="60E52C4F" w14:textId="77777777" w:rsidTr="00F00293">
        <w:tc>
          <w:tcPr>
            <w:tcW w:w="562" w:type="dxa"/>
          </w:tcPr>
          <w:p w14:paraId="37A813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612F8F2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 xml:space="preserve">Особенности удовлетворения требований участников долевого строительства, внесших денежные средства на счета </w:t>
            </w:r>
            <w:proofErr w:type="spellStart"/>
            <w:r w:rsidRPr="005F012E">
              <w:rPr>
                <w:sz w:val="23"/>
                <w:szCs w:val="23"/>
              </w:rPr>
              <w:t>эскроу</w:t>
            </w:r>
            <w:proofErr w:type="spellEnd"/>
            <w:r w:rsidRPr="005F012E">
              <w:rPr>
                <w:sz w:val="23"/>
                <w:szCs w:val="23"/>
              </w:rPr>
              <w:t xml:space="preserve"> (Статья 201.12-2). Порядок перечисления средств с </w:t>
            </w:r>
            <w:proofErr w:type="spellStart"/>
            <w:r w:rsidRPr="005F012E">
              <w:rPr>
                <w:sz w:val="23"/>
                <w:szCs w:val="23"/>
              </w:rPr>
              <w:t>эскроу</w:t>
            </w:r>
            <w:proofErr w:type="spellEnd"/>
            <w:r w:rsidRPr="005F012E">
              <w:rPr>
                <w:sz w:val="23"/>
                <w:szCs w:val="23"/>
              </w:rPr>
              <w:t>-счетов. Удовлетворение требований залоговых кредиторов.</w:t>
            </w:r>
          </w:p>
        </w:tc>
      </w:tr>
      <w:tr w:rsidR="009E6058" w14:paraId="072996D3" w14:textId="77777777" w:rsidTr="00F00293">
        <w:tc>
          <w:tcPr>
            <w:tcW w:w="562" w:type="dxa"/>
          </w:tcPr>
          <w:p w14:paraId="52E1CF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59</w:t>
            </w:r>
          </w:p>
        </w:tc>
        <w:tc>
          <w:tcPr>
            <w:tcW w:w="8783" w:type="dxa"/>
          </w:tcPr>
          <w:p w14:paraId="3BD22030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Расчеты с участниками строительства: условия перехода к денежным расчетам и преобразование требований о передаче помещений в денежные требования.</w:t>
            </w:r>
          </w:p>
        </w:tc>
      </w:tr>
      <w:tr w:rsidR="009E6058" w14:paraId="02F084A3" w14:textId="77777777" w:rsidTr="00F00293">
        <w:tc>
          <w:tcPr>
            <w:tcW w:w="562" w:type="dxa"/>
          </w:tcPr>
          <w:p w14:paraId="618BD7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CE186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Особенности банкротства жилищно-строительных кооперативов (Статья 201.15-4). </w:t>
            </w:r>
            <w:proofErr w:type="spellStart"/>
            <w:r>
              <w:rPr>
                <w:sz w:val="23"/>
                <w:szCs w:val="23"/>
                <w:lang w:val="en-US"/>
              </w:rPr>
              <w:t>Субсидиарная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членов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кооператива.</w:t>
            </w:r>
          </w:p>
        </w:tc>
      </w:tr>
      <w:tr w:rsidR="009E6058" w14:paraId="08D09F05" w14:textId="77777777" w:rsidTr="00F00293">
        <w:tc>
          <w:tcPr>
            <w:tcW w:w="562" w:type="dxa"/>
          </w:tcPr>
          <w:p w14:paraId="601D08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4EC5047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Передача объекта незавершенного строительства жилищно-строительному кооперативу или иному специализированному потребительскому кооперативу (Статья 201.10): условия, порядок, значение собрания участников строительства.</w:t>
            </w:r>
          </w:p>
        </w:tc>
      </w:tr>
      <w:tr w:rsidR="009E6058" w14:paraId="42953ECE" w14:textId="77777777" w:rsidTr="00F00293">
        <w:tc>
          <w:tcPr>
            <w:tcW w:w="562" w:type="dxa"/>
          </w:tcPr>
          <w:p w14:paraId="467133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FD251B3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Условия передачи объекта: соотношение стоимости объекта и совокупного размера требований участников, достаточность имущества для погашения текущих платежей, отсутствие требований залоговых кредиторов или их согласие.</w:t>
            </w:r>
          </w:p>
        </w:tc>
      </w:tr>
      <w:tr w:rsidR="009E6058" w14:paraId="333CA10D" w14:textId="77777777" w:rsidTr="00F00293">
        <w:tc>
          <w:tcPr>
            <w:tcW w:w="562" w:type="dxa"/>
          </w:tcPr>
          <w:p w14:paraId="72974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13AAE47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Механизм внесения денежных средств участниками или третьими лицами для покрытия разницы в стоимости (депозитный счет суда, специальный банковский счет).</w:t>
            </w:r>
          </w:p>
        </w:tc>
      </w:tr>
      <w:tr w:rsidR="009E6058" w14:paraId="374B9B7B" w14:textId="77777777" w:rsidTr="00F00293">
        <w:tc>
          <w:tcPr>
            <w:tcW w:w="562" w:type="dxa"/>
          </w:tcPr>
          <w:p w14:paraId="37FB3F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CC39C2F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 xml:space="preserve">Передача достроенных жилых помещений, </w:t>
            </w:r>
            <w:proofErr w:type="spellStart"/>
            <w:r w:rsidRPr="005F012E">
              <w:rPr>
                <w:sz w:val="23"/>
                <w:szCs w:val="23"/>
              </w:rPr>
              <w:t>машино</w:t>
            </w:r>
            <w:proofErr w:type="spellEnd"/>
            <w:r w:rsidRPr="005F012E">
              <w:rPr>
                <w:sz w:val="23"/>
                <w:szCs w:val="23"/>
              </w:rPr>
              <w:t>-мест и нежилых помещений участникам строительства (Статья 201.11): условия, наличие разрешения на ввод в эксплуатацию, достаточность помещений.</w:t>
            </w:r>
          </w:p>
        </w:tc>
      </w:tr>
      <w:tr w:rsidR="009E6058" w14:paraId="2DC40CC3" w14:textId="77777777" w:rsidTr="00F00293">
        <w:tc>
          <w:tcPr>
            <w:tcW w:w="562" w:type="dxa"/>
          </w:tcPr>
          <w:p w14:paraId="6A9880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78469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Порядок признания права собственности участника строительства на жилое помещение при подписанном передаточном акте до банкротства (Статья 201.11, п. 8-8.2). </w:t>
            </w:r>
            <w:proofErr w:type="spellStart"/>
            <w:r>
              <w:rPr>
                <w:sz w:val="23"/>
                <w:szCs w:val="23"/>
                <w:lang w:val="en-US"/>
              </w:rPr>
              <w:t>Основания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для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при отсутствии передаточного акта.</w:t>
            </w:r>
          </w:p>
        </w:tc>
      </w:tr>
      <w:tr w:rsidR="009E6058" w14:paraId="72388EC3" w14:textId="77777777" w:rsidTr="00F00293">
        <w:tc>
          <w:tcPr>
            <w:tcW w:w="562" w:type="dxa"/>
          </w:tcPr>
          <w:p w14:paraId="552A6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61EAF51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 xml:space="preserve">Урегулирование обязательств застройщика путем передачи имущества и обязательств новому застройщику (приобретателю) (Статьи 201.15-1, 201.15-2). Условия и порядок передачи земельного участка, </w:t>
            </w:r>
            <w:proofErr w:type="spellStart"/>
            <w:r w:rsidRPr="005F012E">
              <w:rPr>
                <w:sz w:val="23"/>
                <w:szCs w:val="23"/>
              </w:rPr>
              <w:t>недостроя</w:t>
            </w:r>
            <w:proofErr w:type="spellEnd"/>
            <w:r w:rsidRPr="005F012E">
              <w:rPr>
                <w:sz w:val="23"/>
                <w:szCs w:val="23"/>
              </w:rPr>
              <w:t>, проектной документации.</w:t>
            </w:r>
          </w:p>
        </w:tc>
      </w:tr>
      <w:tr w:rsidR="009E6058" w14:paraId="1818A8B1" w14:textId="77777777" w:rsidTr="00F00293">
        <w:tc>
          <w:tcPr>
            <w:tcW w:w="562" w:type="dxa"/>
          </w:tcPr>
          <w:p w14:paraId="7EC9D4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FFBC09A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Порядок и сроки рассмотрения заявления о намерении стать приобретателем. Роль исполнительного органа, уполномоченного Правительством РФ (заключение о возможности/невозможности передачи).</w:t>
            </w:r>
          </w:p>
        </w:tc>
      </w:tr>
      <w:tr w:rsidR="009E6058" w14:paraId="5ED35ABC" w14:textId="77777777" w:rsidTr="00F00293">
        <w:tc>
          <w:tcPr>
            <w:tcW w:w="562" w:type="dxa"/>
          </w:tcPr>
          <w:p w14:paraId="050C52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4C54420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Особенности передачи прав застройщика Фонду в случае выплаты возмещения участникам строительства (Статья 201.15-2-2). Порядок обращения Фонда в суд, расчет соотношения стоимости имущества и совокупного размера выплат.</w:t>
            </w:r>
          </w:p>
        </w:tc>
      </w:tr>
      <w:tr w:rsidR="009E6058" w14:paraId="57594685" w14:textId="77777777" w:rsidTr="00F00293">
        <w:tc>
          <w:tcPr>
            <w:tcW w:w="562" w:type="dxa"/>
          </w:tcPr>
          <w:p w14:paraId="6D4CD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848AE73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Передача Фонду объектов инфраструктуры (инженерно-технической, транспортной, социальной) (Статья 201.15-2-1).</w:t>
            </w:r>
          </w:p>
        </w:tc>
      </w:tr>
      <w:tr w:rsidR="009E6058" w14:paraId="28F3D7E6" w14:textId="77777777" w:rsidTr="00F00293">
        <w:tc>
          <w:tcPr>
            <w:tcW w:w="562" w:type="dxa"/>
          </w:tcPr>
          <w:p w14:paraId="16F346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0DF2715E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Погашение текущих платежей и требований кредиторов первой и второй очереди в целях обеспечения возможности передачи объекта (Статья 201.15). Порядок внесения денежных средств на специальный банковский счет должника. Последствия и порядок признания требований погашенными.</w:t>
            </w:r>
          </w:p>
        </w:tc>
      </w:tr>
      <w:tr w:rsidR="009E6058" w14:paraId="408EC02C" w14:textId="77777777" w:rsidTr="00F00293">
        <w:tc>
          <w:tcPr>
            <w:tcW w:w="562" w:type="dxa"/>
          </w:tcPr>
          <w:p w14:paraId="2DAE67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16C938A5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Собрание участников строительства: правила проведения (по аналогии со статьями 12-15 Закона), кворум, порядок принятия решений (3/4 голосов), особенности заочного голосования при количестве участников свыше 500 (Статья 201.12).</w:t>
            </w:r>
          </w:p>
        </w:tc>
      </w:tr>
      <w:tr w:rsidR="009E6058" w14:paraId="7785C07E" w14:textId="77777777" w:rsidTr="00F00293">
        <w:tc>
          <w:tcPr>
            <w:tcW w:w="562" w:type="dxa"/>
          </w:tcPr>
          <w:p w14:paraId="3F6F34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284198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012E">
              <w:rPr>
                <w:sz w:val="23"/>
                <w:szCs w:val="23"/>
              </w:rPr>
              <w:t xml:space="preserve">Возможность перехода к внешнему управлению в деле о банкротстве застройщика (Статья 201.15-3). </w:t>
            </w: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решения собранием кредиторов.</w:t>
            </w:r>
          </w:p>
        </w:tc>
      </w:tr>
      <w:tr w:rsidR="009E6058" w14:paraId="271894C1" w14:textId="77777777" w:rsidTr="00F00293">
        <w:tc>
          <w:tcPr>
            <w:tcW w:w="562" w:type="dxa"/>
          </w:tcPr>
          <w:p w14:paraId="6136A4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084701B1" w14:textId="77777777" w:rsidR="009E6058" w:rsidRPr="005F01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Распределение средств от реализации предмета залога (объекта строительства и земельного участка) (Статья 201.14). Процентное соотношение при распределении (60% — залоговому кредитору, 25% — гражданам-участникам строительства, 10% — кредиторам первой и второй очереди, остальное — текущие платежи).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734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F01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01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734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F01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F012E" w14:paraId="5A1C9382" w14:textId="77777777" w:rsidTr="00801458">
        <w:tc>
          <w:tcPr>
            <w:tcW w:w="2336" w:type="dxa"/>
          </w:tcPr>
          <w:p w14:paraId="4C518DAB" w14:textId="77777777" w:rsidR="005D65A5" w:rsidRPr="005F01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01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F01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01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F01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01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F01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01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F012E" w14:paraId="07658034" w14:textId="77777777" w:rsidTr="00801458">
        <w:tc>
          <w:tcPr>
            <w:tcW w:w="2336" w:type="dxa"/>
          </w:tcPr>
          <w:p w14:paraId="1553D698" w14:textId="78F29BFB" w:rsidR="005D65A5" w:rsidRPr="005F01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F012E" w:rsidRDefault="007478E0" w:rsidP="00801458">
            <w:pPr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F012E" w:rsidRDefault="007478E0" w:rsidP="00801458">
            <w:pPr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F012E" w:rsidRDefault="007478E0" w:rsidP="00801458">
            <w:pPr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F012E" w14:paraId="393347A8" w14:textId="77777777" w:rsidTr="00801458">
        <w:tc>
          <w:tcPr>
            <w:tcW w:w="2336" w:type="dxa"/>
          </w:tcPr>
          <w:p w14:paraId="5CFC358E" w14:textId="77777777" w:rsidR="005D65A5" w:rsidRPr="005F01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336" w:type="dxa"/>
          </w:tcPr>
          <w:p w14:paraId="529F6B44" w14:textId="77777777" w:rsidR="005D65A5" w:rsidRPr="005F012E" w:rsidRDefault="007478E0" w:rsidP="00801458">
            <w:pPr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8E2F202" w14:textId="77777777" w:rsidR="005D65A5" w:rsidRPr="005F012E" w:rsidRDefault="007478E0" w:rsidP="00801458">
            <w:pPr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6B1C8E" w14:textId="77777777" w:rsidR="005D65A5" w:rsidRPr="005F012E" w:rsidRDefault="007478E0" w:rsidP="00801458">
            <w:pPr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5F012E" w14:paraId="050A8F46" w14:textId="77777777" w:rsidTr="00801458">
        <w:tc>
          <w:tcPr>
            <w:tcW w:w="2336" w:type="dxa"/>
          </w:tcPr>
          <w:p w14:paraId="7F50CA39" w14:textId="77777777" w:rsidR="005D65A5" w:rsidRPr="005F01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6AF6E0" w14:textId="77777777" w:rsidR="005D65A5" w:rsidRPr="005F012E" w:rsidRDefault="007478E0" w:rsidP="00801458">
            <w:pPr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8DC71D" w14:textId="77777777" w:rsidR="005D65A5" w:rsidRPr="005F012E" w:rsidRDefault="007478E0" w:rsidP="00801458">
            <w:pPr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1C9847" w14:textId="77777777" w:rsidR="005D65A5" w:rsidRPr="005F012E" w:rsidRDefault="007478E0" w:rsidP="00801458">
            <w:pPr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5F01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F01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73428"/>
      <w:r w:rsidRPr="005F01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07E19DC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012E" w14:paraId="21417074" w14:textId="77777777" w:rsidTr="005F012E">
        <w:tc>
          <w:tcPr>
            <w:tcW w:w="562" w:type="dxa"/>
          </w:tcPr>
          <w:p w14:paraId="0CA15F6A" w14:textId="77777777" w:rsidR="005F012E" w:rsidRDefault="005F012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D6171D" w14:textId="77777777" w:rsidR="005F012E" w:rsidRDefault="005F01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B2F286" w14:textId="77777777" w:rsidR="005F012E" w:rsidRPr="005F012E" w:rsidRDefault="005F012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F01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73429"/>
      <w:r w:rsidRPr="005F012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F01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5F012E" w14:paraId="0267C479" w14:textId="77777777" w:rsidTr="00801458">
        <w:tc>
          <w:tcPr>
            <w:tcW w:w="2500" w:type="pct"/>
          </w:tcPr>
          <w:p w14:paraId="37F699C9" w14:textId="77777777" w:rsidR="00B8237E" w:rsidRPr="005F01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01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F01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01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F012E" w14:paraId="3F240151" w14:textId="77777777" w:rsidTr="00801458">
        <w:tc>
          <w:tcPr>
            <w:tcW w:w="2500" w:type="pct"/>
          </w:tcPr>
          <w:p w14:paraId="61E91592" w14:textId="61A0874C" w:rsidR="00B8237E" w:rsidRPr="005F01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F012E" w:rsidRDefault="005C548A" w:rsidP="00801458">
            <w:pPr>
              <w:rPr>
                <w:rFonts w:ascii="Times New Roman" w:hAnsi="Times New Roman" w:cs="Times New Roman"/>
              </w:rPr>
            </w:pPr>
            <w:r w:rsidRPr="005F012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5F012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734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78A6C" w14:textId="77777777" w:rsidR="005450ED" w:rsidRDefault="005450ED" w:rsidP="00315CA6">
      <w:pPr>
        <w:spacing w:after="0" w:line="240" w:lineRule="auto"/>
      </w:pPr>
      <w:r>
        <w:separator/>
      </w:r>
    </w:p>
  </w:endnote>
  <w:endnote w:type="continuationSeparator" w:id="0">
    <w:p w14:paraId="68375C40" w14:textId="77777777" w:rsidR="005450ED" w:rsidRDefault="005450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B91D45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12E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4934F" w14:textId="77777777" w:rsidR="005450ED" w:rsidRDefault="005450ED" w:rsidP="00315CA6">
      <w:pPr>
        <w:spacing w:after="0" w:line="240" w:lineRule="auto"/>
      </w:pPr>
      <w:r>
        <w:separator/>
      </w:r>
    </w:p>
  </w:footnote>
  <w:footnote w:type="continuationSeparator" w:id="0">
    <w:p w14:paraId="6B5F9676" w14:textId="77777777" w:rsidR="005450ED" w:rsidRDefault="005450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50ED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01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ru/catalog/document?id=352745&amp;from_similar=1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ru/catalog/document?id=11279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8412E1-9C5B-4930-A62D-6D789538F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22</Pages>
  <Words>6694</Words>
  <Characters>38156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